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F6" w:rsidRPr="00C03212" w:rsidRDefault="00CB31F6" w:rsidP="00CB31F6">
      <w:pPr>
        <w:pStyle w:val="2"/>
        <w:spacing w:before="200" w:beforeAutospacing="0" w:after="400" w:afterAutospacing="0"/>
        <w:jc w:val="center"/>
        <w:rPr>
          <w:rFonts w:ascii="Comic Sans MS" w:hAnsi="Comic Sans MS"/>
          <w:b w:val="0"/>
          <w:bCs w:val="0"/>
          <w:color w:val="C00000"/>
        </w:rPr>
      </w:pPr>
      <w:r w:rsidRPr="00C03212">
        <w:rPr>
          <w:rFonts w:ascii="Comic Sans MS" w:hAnsi="Comic Sans MS"/>
          <w:b w:val="0"/>
          <w:bCs w:val="0"/>
          <w:color w:val="C00000"/>
        </w:rPr>
        <w:t>Начинаем готовиться к школе</w:t>
      </w:r>
      <w:bookmarkStart w:id="0" w:name="_GoBack"/>
      <w:bookmarkEnd w:id="0"/>
    </w:p>
    <w:p w:rsidR="00CB31F6" w:rsidRPr="00C03212" w:rsidRDefault="00CB31F6" w:rsidP="00CB31F6">
      <w:pPr>
        <w:pStyle w:val="2"/>
        <w:spacing w:before="200" w:beforeAutospacing="0" w:after="400" w:afterAutospacing="0"/>
        <w:jc w:val="center"/>
        <w:rPr>
          <w:rFonts w:ascii="Comic Sans MS" w:hAnsi="Comic Sans MS"/>
          <w:b w:val="0"/>
          <w:bCs w:val="0"/>
          <w:color w:val="C00000"/>
        </w:rPr>
      </w:pPr>
      <w:r w:rsidRPr="00C03212">
        <w:rPr>
          <w:rFonts w:ascii="Comic Sans MS" w:hAnsi="Comic Sans MS"/>
          <w:b w:val="0"/>
          <w:bCs w:val="0"/>
          <w:color w:val="C00000"/>
        </w:rPr>
        <w:t>Рекомендации психолога.</w:t>
      </w: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spacing w:before="240" w:after="240"/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t>Верьте в ребенка. Только ваша вера способна вселить в него уверенность, поверить  в собственные силы и возможности. Не оскорбляйте ребенка недоверием. У него могут быть свои, не похожие на ваши, интересы, мнения, тайны, желания.</w:t>
      </w: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spacing w:before="240" w:after="240"/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t>Замечайте даже самые маленькие достижения своего ребенка и хвалите его за это, но постепенно переходите к похвале только за готовый результат.</w:t>
      </w: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spacing w:before="240" w:after="240"/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t>Оценивайте не личность ребенка, а его поступки.</w:t>
      </w: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spacing w:before="240" w:after="240"/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t>Хвалите ребенка за конкретный поступок, действие.</w:t>
      </w: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spacing w:before="240" w:after="240"/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t>Не принуждайте ребенка к какой-либо деятельности, это вызывает отвращение к ней. Лучше превратите обычное занятие в увлекательную игру.</w:t>
      </w: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spacing w:before="240" w:after="240"/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t>Вдохновляйте ребенка на новые достижения.</w:t>
      </w: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spacing w:before="240" w:after="240"/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t>Проявляйте искренний интерес ко всем делам ребенка в детском саду, школе и активно участвуйте во всех совместных творческих заданиях.</w:t>
      </w: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spacing w:before="240" w:after="240"/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t>Поощряйте любознательность ребенка. Отвечайте на возникающие у него вопросы. Этим вы поддержите желание, потребность ребенка в получении новых знаний.</w:t>
      </w: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t>Готовые исчерпывающие ответы чередуйте с вопросами в адрес ребенка: «А ты как думаешь?», «Как ты это узнал?». Пусть ребенок сам дойдет до истины. Дайте ребенку возможность вдуматься. Однако, ставя ребенка перед необходимостью самостоятельно мыслить, важно учитывать имеющийся у ребенка опыт и знания.</w:t>
      </w:r>
    </w:p>
    <w:p w:rsidR="00CB31F6" w:rsidRDefault="00CB31F6" w:rsidP="00CB31F6">
      <w:pPr>
        <w:tabs>
          <w:tab w:val="left" w:pos="0"/>
        </w:tabs>
        <w:ind w:left="-360"/>
        <w:jc w:val="both"/>
        <w:rPr>
          <w:rFonts w:ascii="Helvetica" w:hAnsi="Helvetica" w:cs="Helvetica"/>
          <w:color w:val="287AB5"/>
          <w:sz w:val="28"/>
          <w:szCs w:val="28"/>
        </w:rPr>
      </w:pP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t>Развивайте наблюдательность ребенка, помогайте ему совершать «открытия», сравнивать, делать выводы на основе увиденного.</w:t>
      </w:r>
    </w:p>
    <w:p w:rsidR="00CB31F6" w:rsidRDefault="00CB31F6" w:rsidP="00CB31F6">
      <w:pPr>
        <w:tabs>
          <w:tab w:val="left" w:pos="0"/>
        </w:tabs>
        <w:jc w:val="both"/>
        <w:rPr>
          <w:rFonts w:ascii="Helvetica" w:hAnsi="Helvetica" w:cs="Helvetica"/>
          <w:color w:val="287AB5"/>
          <w:sz w:val="28"/>
          <w:szCs w:val="28"/>
        </w:rPr>
      </w:pP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t>Помогайте ребенку планировать свою деятельность, вспоминать последовательность событий произошедших за день. Это поможет стать ему более организованным.</w:t>
      </w:r>
    </w:p>
    <w:p w:rsidR="00CB31F6" w:rsidRDefault="00CB31F6" w:rsidP="00CB31F6">
      <w:pPr>
        <w:tabs>
          <w:tab w:val="left" w:pos="0"/>
        </w:tabs>
        <w:jc w:val="both"/>
        <w:rPr>
          <w:rFonts w:ascii="Helvetica" w:hAnsi="Helvetica" w:cs="Helvetica"/>
          <w:color w:val="287AB5"/>
          <w:sz w:val="28"/>
          <w:szCs w:val="28"/>
        </w:rPr>
      </w:pP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lastRenderedPageBreak/>
        <w:t>Фантазируйте, придумывайте рассказы, сказки вместе с ребенком. Вовлекайте ребенка в игру с сюжетом, играйте в школу.</w:t>
      </w:r>
    </w:p>
    <w:p w:rsidR="00CB31F6" w:rsidRDefault="00CB31F6" w:rsidP="00CB31F6">
      <w:pPr>
        <w:tabs>
          <w:tab w:val="left" w:pos="0"/>
        </w:tabs>
        <w:jc w:val="both"/>
        <w:rPr>
          <w:rFonts w:ascii="Helvetica" w:hAnsi="Helvetica" w:cs="Helvetica"/>
          <w:color w:val="287AB5"/>
          <w:sz w:val="28"/>
          <w:szCs w:val="28"/>
        </w:rPr>
      </w:pP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t>Не перегружайте ребенка новой информацией, не пытайтесь сделать из него «начитанного всезнайку». Лучше повторите с ним известный ему рассказ или сказку, пройденный материал. Дети с удовольствием возвращаются к пройденным произведениям, узнавая их как старых знакомых, стараются подсказать рассказчику, что будет дальше. Так они лучше усваивают и закрепляют имеющиеся знания.</w:t>
      </w:r>
    </w:p>
    <w:p w:rsidR="00CB31F6" w:rsidRDefault="00CB31F6" w:rsidP="00CB31F6">
      <w:pPr>
        <w:tabs>
          <w:tab w:val="left" w:pos="0"/>
        </w:tabs>
        <w:jc w:val="both"/>
        <w:rPr>
          <w:rFonts w:ascii="Helvetica" w:hAnsi="Helvetica" w:cs="Helvetica"/>
          <w:color w:val="287AB5"/>
          <w:sz w:val="28"/>
          <w:szCs w:val="28"/>
        </w:rPr>
      </w:pP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t>Предлагайте ребенку новые способы взаимодействия с привычными материалами: рисование на бумаге губкой, рисование по ткани, пальчиковыми красками, лепка из глины, теста, аппликации из скорлупы, крупы и т.д.</w:t>
      </w: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spacing w:before="240" w:after="240"/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t xml:space="preserve">Играйте с ребенком в игры, в которых необходимо следовать по инструкции, действовать по образцу: лабиринты, мозаика, </w:t>
      </w:r>
      <w:proofErr w:type="spellStart"/>
      <w:r>
        <w:rPr>
          <w:rFonts w:ascii="Helvetica" w:hAnsi="Helvetica" w:cs="Helvetica"/>
          <w:color w:val="287AB5"/>
          <w:sz w:val="28"/>
          <w:szCs w:val="28"/>
        </w:rPr>
        <w:t>пазлы</w:t>
      </w:r>
      <w:proofErr w:type="spellEnd"/>
      <w:r>
        <w:rPr>
          <w:rFonts w:ascii="Helvetica" w:hAnsi="Helvetica" w:cs="Helvetica"/>
          <w:color w:val="287AB5"/>
          <w:sz w:val="28"/>
          <w:szCs w:val="28"/>
        </w:rPr>
        <w:t>, срисовывание, рисование по стрелочкам и т. д.</w:t>
      </w: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spacing w:before="240" w:after="240"/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t>Приучайте ребенка доводить любую работу до конца, не бросая на полпути.</w:t>
      </w: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spacing w:before="240" w:after="240"/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t>Предоставляйте ребенку возможность устанавливать новые контакты, общаться с новыми людьми (в поликлинике, на детской площадке, в магазине).</w:t>
      </w: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spacing w:before="240" w:after="240"/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t>Приучайте ребенка к нахождению в шумных местах среди большого количества людей. Посещайте большие увеселительные мероприятия, торговые центры.</w:t>
      </w: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spacing w:before="240" w:after="240"/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t>Учите ребенка правильно воспринимать критику, негативные оценки его работы, труда. Объясняйте, что оценивают не его лично, а поступок, который он совершил.</w:t>
      </w: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spacing w:before="240" w:after="240"/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t>Просите ребенка выражать свои желания словами. Создавайте ситуации, когда ребенку необходимо попросить незнакомого взрослого или ребенка о помощи.</w:t>
      </w: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spacing w:before="240" w:after="240"/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t>Приучайте ребенка спокойно реагировать на возникающие неудачи, объясняя это тем, что это тоже опыт и в следующий раз у него все получится. Необходимо учить ребенка правильно реагировать и на успех других людей.</w:t>
      </w: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spacing w:before="240" w:after="240"/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t>Старайтесь, чтобы ребенок привыкал работать самостоятельно, не требовал постоянного внимания и поощрения со стороны взрослого. Постепенно переставайте хвалить ребенка за каждый шаг в работе – хвалите за готовый результат.</w:t>
      </w:r>
    </w:p>
    <w:p w:rsidR="00CB31F6" w:rsidRDefault="00CB31F6" w:rsidP="00CB31F6">
      <w:pPr>
        <w:numPr>
          <w:ilvl w:val="0"/>
          <w:numId w:val="1"/>
        </w:numPr>
        <w:tabs>
          <w:tab w:val="left" w:pos="0"/>
        </w:tabs>
        <w:spacing w:before="240" w:after="240"/>
        <w:ind w:left="-360" w:firstLine="0"/>
        <w:jc w:val="both"/>
        <w:rPr>
          <w:rFonts w:ascii="Helvetica" w:hAnsi="Helvetica" w:cs="Helvetica"/>
          <w:color w:val="287AB5"/>
          <w:sz w:val="28"/>
          <w:szCs w:val="28"/>
        </w:rPr>
      </w:pPr>
      <w:r>
        <w:rPr>
          <w:rFonts w:ascii="Helvetica" w:hAnsi="Helvetica" w:cs="Helvetica"/>
          <w:color w:val="287AB5"/>
          <w:sz w:val="28"/>
          <w:szCs w:val="28"/>
        </w:rPr>
        <w:lastRenderedPageBreak/>
        <w:t>Приучайте ребенка спокойно сидеть и работать в течение определенного времени. Включайте в распорядок дня самые разнообразные занятия, чередуя спокойную работу за столом с подвижными играми. Постепенно он привыкнет к тому, что визжать и носиться можно в определенное, "шумное" время. Тогда будет способен и в школе дождаться перемены.</w:t>
      </w:r>
    </w:p>
    <w:p w:rsidR="0048085D" w:rsidRDefault="0048085D"/>
    <w:sectPr w:rsidR="0048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9693C"/>
    <w:multiLevelType w:val="multilevel"/>
    <w:tmpl w:val="F55E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F6"/>
    <w:rsid w:val="0048085D"/>
    <w:rsid w:val="00C03212"/>
    <w:rsid w:val="00C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B31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31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B31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31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Зам.дир.по УВР</cp:lastModifiedBy>
  <cp:revision>3</cp:revision>
  <dcterms:created xsi:type="dcterms:W3CDTF">2014-01-14T10:29:00Z</dcterms:created>
  <dcterms:modified xsi:type="dcterms:W3CDTF">2014-01-15T11:51:00Z</dcterms:modified>
</cp:coreProperties>
</file>