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74" w:rsidRDefault="002F3A74" w:rsidP="002F3A74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2F3A74" w:rsidRDefault="002F3A74" w:rsidP="002F3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Times New Roman" w:hAnsi="Calibri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172084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РЕДНЯЯ ОБЩЕОБРАЗОВАТЕЛЬНАЯ ШКОЛА №5 Г.АЛАГИРА </w:t>
      </w:r>
    </w:p>
    <w:p w:rsidR="002F3A74" w:rsidRDefault="002F3A74" w:rsidP="002F3A7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>
        <w:rPr>
          <w:rFonts w:ascii="Times New Roman" w:hAnsi="Times New Roman"/>
          <w:b/>
          <w:sz w:val="18"/>
          <w:szCs w:val="24"/>
        </w:rPr>
        <w:t>г</w:t>
      </w:r>
      <w:proofErr w:type="gramStart"/>
      <w:r>
        <w:rPr>
          <w:rFonts w:ascii="Times New Roman" w:hAnsi="Times New Roman"/>
          <w:b/>
          <w:sz w:val="18"/>
          <w:szCs w:val="24"/>
        </w:rPr>
        <w:t>.А</w:t>
      </w:r>
      <w:proofErr w:type="gramEnd"/>
      <w:r>
        <w:rPr>
          <w:rFonts w:ascii="Times New Roman" w:hAnsi="Times New Roman"/>
          <w:b/>
          <w:sz w:val="18"/>
          <w:szCs w:val="24"/>
        </w:rPr>
        <w:t>ЛАГИР</w:t>
      </w:r>
      <w:proofErr w:type="spellEnd"/>
      <w:r>
        <w:rPr>
          <w:rFonts w:ascii="Times New Roman" w:hAnsi="Times New Roman"/>
          <w:b/>
          <w:sz w:val="18"/>
          <w:szCs w:val="24"/>
        </w:rPr>
        <w:t>,   УЛ. С. КАЛАЕВА 9</w:t>
      </w:r>
      <w:r>
        <w:rPr>
          <w:rFonts w:ascii="Times New Roman" w:hAnsi="Times New Roman"/>
          <w:b/>
          <w:szCs w:val="24"/>
        </w:rPr>
        <w:t>,</w:t>
      </w:r>
    </w:p>
    <w:p w:rsidR="002F3A74" w:rsidRDefault="002F3A74" w:rsidP="002F3A7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тел. 8</w:t>
      </w:r>
      <w:r>
        <w:rPr>
          <w:rFonts w:ascii="Times New Roman" w:hAnsi="Times New Roman"/>
          <w:b/>
          <w:szCs w:val="24"/>
          <w:lang w:val="en-US"/>
        </w:rPr>
        <w:t> </w:t>
      </w:r>
      <w:r>
        <w:rPr>
          <w:rFonts w:ascii="Times New Roman" w:hAnsi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/>
          <w:b/>
          <w:szCs w:val="24"/>
        </w:rPr>
        <w:t>е</w:t>
      </w:r>
      <w:proofErr w:type="gramEnd"/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  <w:lang w:val="en-US"/>
        </w:rPr>
        <w:t>mail</w:t>
      </w:r>
      <w:r>
        <w:rPr>
          <w:rFonts w:ascii="Times New Roman" w:hAnsi="Times New Roman"/>
          <w:b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/>
            <w:szCs w:val="24"/>
            <w:lang w:val="en-US"/>
          </w:rPr>
          <w:t>alshk</w:t>
        </w:r>
        <w:r>
          <w:rPr>
            <w:rStyle w:val="a4"/>
            <w:rFonts w:ascii="Times New Roman" w:hAnsi="Times New Roman"/>
            <w:b/>
            <w:szCs w:val="24"/>
          </w:rPr>
          <w:t>5@</w:t>
        </w:r>
        <w:r>
          <w:rPr>
            <w:rStyle w:val="a4"/>
            <w:rFonts w:ascii="Times New Roman" w:hAnsi="Times New Roman"/>
            <w:b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b/>
            <w:szCs w:val="24"/>
          </w:rPr>
          <w:t>.</w:t>
        </w:r>
        <w:r>
          <w:rPr>
            <w:rStyle w:val="a4"/>
            <w:rFonts w:ascii="Times New Roman" w:hAnsi="Times New Roman"/>
            <w:b/>
            <w:szCs w:val="24"/>
            <w:lang w:val="en-US"/>
          </w:rPr>
          <w:t>ru</w:t>
        </w:r>
      </w:hyperlink>
    </w:p>
    <w:tbl>
      <w:tblPr>
        <w:tblStyle w:val="11"/>
        <w:tblpPr w:leftFromText="180" w:rightFromText="180" w:bottomFromText="200" w:vertAnchor="text" w:horzAnchor="margin" w:tblpY="10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2F3A74" w:rsidTr="002F3A74">
        <w:tc>
          <w:tcPr>
            <w:tcW w:w="4860" w:type="dxa"/>
          </w:tcPr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3A74" w:rsidRDefault="002F3A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Протокол  заседания Совета школы </w:t>
            </w: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от 09.01.2019 г.  № 2</w:t>
            </w:r>
          </w:p>
        </w:tc>
        <w:tc>
          <w:tcPr>
            <w:tcW w:w="5030" w:type="dxa"/>
          </w:tcPr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71700" cy="1514475"/>
                  <wp:effectExtent l="0" t="0" r="0" b="9525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приказом  МБОУ СОШ №5 г. Алагира</w:t>
            </w:r>
          </w:p>
          <w:p w:rsidR="002F3A74" w:rsidRDefault="002F3A7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 09.01.2019 г.  № 2 - ОД</w:t>
            </w:r>
          </w:p>
          <w:p w:rsidR="002F3A74" w:rsidRDefault="002F3A74">
            <w:pPr>
              <w:jc w:val="center"/>
            </w:pPr>
          </w:p>
        </w:tc>
      </w:tr>
    </w:tbl>
    <w:p w:rsidR="00F813ED" w:rsidRDefault="00F813ED" w:rsidP="002F3A74">
      <w:pPr>
        <w:spacing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F62" w:rsidRPr="009D1F62" w:rsidRDefault="009D1F62" w:rsidP="009D1F62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0D24" w:rsidRDefault="009D1F62" w:rsidP="009D1F62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2">
        <w:rPr>
          <w:rFonts w:ascii="Times New Roman" w:hAnsi="Times New Roman" w:cs="Times New Roman"/>
          <w:b/>
          <w:sz w:val="28"/>
          <w:szCs w:val="28"/>
        </w:rPr>
        <w:t xml:space="preserve">О СИСТЕМЕ НАСТАВНИЧЕСТВА ПЕДАГОГИЧЕСКИХ РАБОТНИКОВ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ОБЩЕОБРАЗОВАТЕЛЬНОМ УЧРЕЖДЕНИИ СРЕДНЯЯ ОБЩЕОБРАЗОВАТЕЛЬНАЯ ШКОЛА № 5 г. АЛАГИРА </w:t>
      </w:r>
    </w:p>
    <w:p w:rsidR="009D1F62" w:rsidRPr="009D1F62" w:rsidRDefault="009D1F62" w:rsidP="009D1F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62" w:rsidRDefault="009D1F62" w:rsidP="009D1F62">
      <w:pPr>
        <w:spacing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9D1F62" w:rsidRDefault="009D1F62" w:rsidP="00F813ED">
      <w:pPr>
        <w:spacing w:line="240" w:lineRule="auto"/>
        <w:ind w:left="-284" w:right="56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62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образовательной организации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 </w:t>
      </w:r>
    </w:p>
    <w:p w:rsidR="009D1F62" w:rsidRPr="009D1F62" w:rsidRDefault="009D1F62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Положении используются следующие понятия: </w:t>
      </w:r>
    </w:p>
    <w:p w:rsidR="009D1F62" w:rsidRP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Наставник - педагогический работник, назначаемый </w:t>
      </w:r>
      <w:proofErr w:type="gramStart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ответственным</w:t>
      </w:r>
      <w:proofErr w:type="gramEnd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9D1F62" w:rsidRP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D1F62" w:rsidRP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х(</w:t>
      </w:r>
      <w:proofErr w:type="gramEnd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ой) программ(ы) наставничества. </w:t>
      </w:r>
    </w:p>
    <w:p w:rsidR="009D1F62" w:rsidRP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9D1F62" w:rsidRP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9D1F62" w:rsidRDefault="009D1F62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Персонализированная программа наставничества - это краткосрочная персонализированная программа (до 3 лет),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Основными принципами системы наставничества педагогических работников являются: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научности - предполагает применение научно обоснованных методик и технологий в сфере наставничества педагогических работников;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</w:t>
      </w:r>
      <w:proofErr w:type="spellStart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аксиологичности</w:t>
      </w:r>
      <w:proofErr w:type="spellEnd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принцип равенства признает, что наставничество реализуется</w:t>
      </w:r>
      <w:r w:rsidRPr="009D1F62">
        <w:rPr>
          <w:rFonts w:ascii="Arial Unicode MS" w:eastAsia="Arial Unicode MS" w:hAnsi="Arial Unicode MS" w:cs="Arial Unicode MS"/>
          <w:color w:val="000000"/>
          <w:sz w:val="24"/>
          <w:lang w:eastAsia="ru-RU"/>
        </w:rPr>
        <w:t xml:space="preserve">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  <w:r w:rsidRPr="009D1F62">
        <w:rPr>
          <w:rFonts w:ascii="Arial Unicode MS" w:eastAsia="Arial Unicode MS" w:hAnsi="Arial Unicode MS" w:cs="Arial Unicode MS"/>
          <w:color w:val="000000"/>
          <w:sz w:val="24"/>
          <w:lang w:eastAsia="ru-RU"/>
        </w:rPr>
        <w:t xml:space="preserve"> </w:t>
      </w:r>
    </w:p>
    <w:p w:rsidR="009D1F62" w:rsidRDefault="009D1F62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1.4.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9D1F62" w:rsidRPr="009D1F62" w:rsidRDefault="009D1F62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D1F62" w:rsidRPr="009D1F62" w:rsidRDefault="009D1F62" w:rsidP="00F813ED">
      <w:pPr>
        <w:spacing w:after="36" w:line="240" w:lineRule="auto"/>
        <w:ind w:left="-284" w:right="56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D1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D1F62">
        <w:rPr>
          <w:rFonts w:ascii="Times New Roman" w:hAnsi="Times New Roman" w:cs="Times New Roman"/>
          <w:b/>
          <w:sz w:val="28"/>
          <w:szCs w:val="28"/>
        </w:rPr>
        <w:t xml:space="preserve"> ЦЕЛЬ И ЗАДАЧИ СИСТЕМЫ НАСТАВНИЧЕСТВА</w:t>
      </w:r>
    </w:p>
    <w:p w:rsid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9D1F62" w:rsidRP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Задачи системы наставничества педагогических работников: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  <w:proofErr w:type="gramEnd"/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муниципальной системы научно-методического сопровождения педагогических работников и управленческих кадров;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содействовать участию в стратегических партнерских отношениях, развитию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горизонтальных связей в сфере наставничества на школьном и внешкольном уровнях;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содействовать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увеличению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числа закрепившихся в профессии педагогических работников, в том числе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молодых/начинающих педагогов;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организации; ознакомлении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качественно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и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ответственно выполнять возложенные функциональные обязанности в соответствии с замещаемой должностью;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9D1F62" w:rsidRPr="009D1F62" w:rsidRDefault="009D1F62" w:rsidP="00F813ED">
      <w:pPr>
        <w:spacing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D1F62" w:rsidRPr="009D1F62" w:rsidRDefault="009D1F62" w:rsidP="00F813ED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1F62">
        <w:rPr>
          <w:rFonts w:ascii="Times New Roman" w:hAnsi="Times New Roman" w:cs="Times New Roman"/>
          <w:b/>
          <w:sz w:val="28"/>
          <w:szCs w:val="28"/>
        </w:rPr>
        <w:t>. ФОРМЫ НАСТАВНИЧЕСТВА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3.1.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применяются следующие формы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«педагог - педагог», «руководитель образовательной организации - педагог»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Применение форм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3.2.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Виртуальное (дистанционное) наставничество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дистанционная форма организации наставничества с использованием информационно 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Наставничество в группе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форма наставничества, когда один наставник взаимодействует с группой наставляемых одновременно (от двух и более человек).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Краткосрочное или целеполагающее наставничество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Реверсивное наставничество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Ситуационное наставничество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Скоростное наставничество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однократная встреча наставляемого (наставляемых) с наставником (профессионалом/компетентным лицом) с целью построения взаимоотношений с коллегами, объединенными общими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проблемами и интересами или обменом опытом.</w:t>
      </w:r>
      <w:proofErr w:type="gramEnd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равному</w:t>
      </w:r>
      <w:proofErr w:type="gramEnd"/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»).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Традиционная форма наставничества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(«один на 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9D1F62" w:rsidRP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Форма наставничества «педагог - педагог»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 </w:t>
      </w:r>
    </w:p>
    <w:p w:rsidR="009D1F62" w:rsidRDefault="009D1F62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D1F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Форма наставничества «руководитель образовательной организации - педагог»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F813ED" w:rsidRPr="009D1F62" w:rsidRDefault="00F813ED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D1F62" w:rsidRDefault="009D1F62" w:rsidP="00F813ED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1F62">
        <w:rPr>
          <w:rFonts w:ascii="Times New Roman" w:hAnsi="Times New Roman" w:cs="Times New Roman"/>
          <w:b/>
          <w:sz w:val="28"/>
          <w:szCs w:val="28"/>
        </w:rPr>
        <w:t>.ОРГАНИЗАЦИЯ СИСТЕМЫ НАСТАВНИЧЕСТВА</w:t>
      </w:r>
    </w:p>
    <w:p w:rsidR="00567EB9" w:rsidRDefault="009D1F62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 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Наставничество организуется на основании приказа руководите</w:t>
      </w:r>
      <w:r w:rsid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ля образовательной организации</w:t>
      </w:r>
      <w:r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567EB9" w:rsidRDefault="00567EB9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.2.</w:t>
      </w:r>
      <w:r w:rsidR="009D1F62" w:rsidRPr="009D1F62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9D1F62" w:rsidRPr="009D1F62" w:rsidRDefault="00567EB9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.3.</w:t>
      </w:r>
      <w:r w:rsidR="009D1F62" w:rsidRPr="009D1F62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Руководитель образовательной организации: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осуществляет общее руководство и координацию внедрения (применения) системы 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наставничества </w:t>
      </w:r>
      <w:r w:rsidR="009D1F62" w:rsidRPr="009D1F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педагогических работников в образовательной организации;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утверждает Дорожную карту (план мероприятий) по реализации Положения о системе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наставничества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педагогических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работников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1);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издает прика</w:t>
      </w:r>
      <w:proofErr w:type="gram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з(</w:t>
      </w:r>
      <w:proofErr w:type="gram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(приложение № 2);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семинарах по проблемам наставничества и т.п.);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способствует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организации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условий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для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.4.</w:t>
      </w:r>
      <w:r w:rsidRPr="00567EB9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Куратор реализации программ наставничества: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назначается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руководителем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образовательной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организации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из числа заместителей руководителя;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предлагает руководителю образовательной организации для утверждения состав школьного методического объединения наставников для утверждения (при необходимости его создания);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осуществляет координацию деятельности по наставничеству с ответственными и неформальными представителями муниципальной системы наставничества, с сетевыми педагогическими сообществами;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стажировочных</w:t>
      </w:r>
      <w:proofErr w:type="spell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площадках и в базовых организациях с привлечением наставников из других образовательных организаций;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курирует процесс разработки и реализации персонализированных программ наставничества;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  <w:proofErr w:type="gram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-ф</w:t>
      </w:r>
      <w:proofErr w:type="gram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иксирует данные о количестве участников персонализированных программ наставничества в формах статистического наблюдения.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.5.</w:t>
      </w:r>
      <w:r w:rsidRPr="00567EB9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Методическое объединение наставников/комиссия/совет (при его наличии):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совместно с куратором принимает участие в разработке локальных актов и информационно-методического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сопровождения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сфере наставничества педагогических работников в образовательной организации;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принимает участие в разработке методического сопровождения разнообразных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 наставничества педагогических работников;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осуществляет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организационно-педагогическое,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учебно-методическое обеспечение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реализации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персонализированных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наставничества в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образовательной организации;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567EB9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куратором).</w:t>
      </w:r>
    </w:p>
    <w:p w:rsidR="00567EB9" w:rsidRDefault="00567EB9" w:rsidP="00F813ED">
      <w:pPr>
        <w:pStyle w:val="1"/>
        <w:spacing w:line="240" w:lineRule="auto"/>
        <w:ind w:left="-284" w:right="566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V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  <w:r w:rsidRPr="00567EB9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 xml:space="preserve"> ПРАВА И ОБЯЗАННОСТИ НАСТАВНИКА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5.1.</w:t>
      </w:r>
      <w:r w:rsidRPr="00567EB9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Права наставника: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привлекать для оказания помощи </w:t>
      </w:r>
      <w:proofErr w:type="gram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наставляемому</w:t>
      </w:r>
      <w:proofErr w:type="gram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других педагогических работников образовательной организации с их согласия;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.2.</w:t>
      </w:r>
      <w:r w:rsidRPr="00567EB9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Обязанности наставника: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наставляемым</w:t>
      </w:r>
      <w:proofErr w:type="gram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программе наставничества (предметные ШМО, психологические службы, школа молодого учителя, методический (педагогический) совет и пр.); </w:t>
      </w:r>
    </w:p>
    <w:p w:rsid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осуществлять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включение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молодого/начинающего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специалиста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т.ч</w:t>
      </w:r>
      <w:proofErr w:type="spell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и на личном примере; </w:t>
      </w:r>
    </w:p>
    <w:p w:rsid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7A7E00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содействовать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креплению и повышению уровня престижности преподавательской деятельности,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567EB9" w:rsidRPr="00567EB9" w:rsidRDefault="00567EB9" w:rsidP="00F813ED">
      <w:pPr>
        <w:spacing w:after="52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участвовать</w:t>
      </w:r>
      <w:r w:rsid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обсуждении вопросов, связанных с педагогической деятельностью наставляемого, вносить предложения о его поощрении или </w:t>
      </w: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применении мер дисциплинарного воздействия; </w:t>
      </w:r>
    </w:p>
    <w:p w:rsidR="00567EB9" w:rsidRPr="00567EB9" w:rsidRDefault="00567EB9" w:rsidP="00F813ED">
      <w:pPr>
        <w:spacing w:after="17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рекомендовать участие </w:t>
      </w:r>
      <w:proofErr w:type="gramStart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наставляемого</w:t>
      </w:r>
      <w:proofErr w:type="gramEnd"/>
      <w:r w:rsidRPr="00567E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F813ED" w:rsidRPr="002F3A74" w:rsidRDefault="00F813ED" w:rsidP="00F813ED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7E00" w:rsidRPr="007A7E00" w:rsidRDefault="007A7E00" w:rsidP="00F813ED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E00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7A7E0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ПРАВА И ОБЯЗАННОСТИ НАСТАВЛЯЕМОГО</w:t>
      </w:r>
    </w:p>
    <w:p w:rsidR="007A7E00" w:rsidRDefault="007A7E00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6.1. 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Права наставляемого: </w:t>
      </w:r>
    </w:p>
    <w:p w:rsidR="007A7E00" w:rsidRDefault="007A7E00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систематически повышать свой профессиональный уровень; </w:t>
      </w:r>
    </w:p>
    <w:p w:rsidR="007A7E00" w:rsidRPr="007A7E00" w:rsidRDefault="007A7E00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участвовать 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составлении 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персонализированной программы </w:t>
      </w:r>
    </w:p>
    <w:p w:rsidR="007A7E00" w:rsidRDefault="007A7E00" w:rsidP="00F813ED">
      <w:pPr>
        <w:spacing w:after="36" w:line="240" w:lineRule="auto"/>
        <w:ind w:left="-284" w:right="56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наставничества педагогических работников; </w:t>
      </w:r>
    </w:p>
    <w:p w:rsidR="007A7E00" w:rsidRDefault="007A7E00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7A7E00" w:rsidRDefault="007A7E00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7A7E00" w:rsidRPr="007A7E00" w:rsidRDefault="007A7E00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7A7E00" w:rsidRP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6.2.</w:t>
      </w:r>
      <w:r w:rsidRPr="007A7E00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Обязанности </w:t>
      </w:r>
      <w:proofErr w:type="gramStart"/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наставляемого</w:t>
      </w:r>
      <w:proofErr w:type="gramEnd"/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: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соблюдать правила внутреннего трудового распорядка образовательной организации;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выполнять указания и рекомендации наставника по исполнению должностных, профессиональных обязанностей</w:t>
      </w: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устранять совместно с наставником допущенные ошибки и выявленные затруднения; </w:t>
      </w:r>
    </w:p>
    <w:p w:rsid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проявлять дисциплинированность, организованность и культуру в работе и учебе; </w:t>
      </w:r>
    </w:p>
    <w:p w:rsidR="007A7E00" w:rsidRPr="007A7E00" w:rsidRDefault="007A7E00" w:rsidP="00F813ED">
      <w:pPr>
        <w:spacing w:after="52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A7E0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7A7E00" w:rsidRPr="007A7E00" w:rsidRDefault="007A7E00" w:rsidP="00F813ED">
      <w:pPr>
        <w:pStyle w:val="1"/>
        <w:spacing w:line="240" w:lineRule="auto"/>
        <w:ind w:left="-284" w:right="56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r w:rsidRPr="007A7E00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VII</w:t>
      </w:r>
      <w:r w:rsidRPr="007A7E0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  <w:bookmarkStart w:id="1" w:name="_Toc24797"/>
      <w:r w:rsidRPr="007A7E00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 xml:space="preserve"> ПРОЦЕСС ФОРМИРОВАНИЯ ПАР И ГРУПП НАСТАВНИКОВ И ПЕДАГОГОВ, В ОТНОШЕНИИ КОТОРЫХ ОСУЩЕСТВЛЯЕТСЯ НАСТАВНИЧЕСТВО</w:t>
      </w:r>
      <w:bookmarkEnd w:id="1"/>
    </w:p>
    <w:p w:rsidR="00F813ED" w:rsidRDefault="00F813ED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7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.1.</w:t>
      </w:r>
      <w:r w:rsidRPr="00F813ED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Формирование наставнических пар (групп) осуществляется по основным критериям: </w:t>
      </w:r>
    </w:p>
    <w:p w:rsidR="00F813ED" w:rsidRDefault="00F813ED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профессиональный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профиль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личный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опыт наставника должны соответствовать запросам наставляемого или наставляемых; </w:t>
      </w:r>
      <w:proofErr w:type="gramEnd"/>
    </w:p>
    <w:p w:rsidR="00F813ED" w:rsidRPr="00F813ED" w:rsidRDefault="00F813ED" w:rsidP="00F813ED">
      <w:pPr>
        <w:spacing w:after="36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F813ED" w:rsidRDefault="00F813ED" w:rsidP="00F813ED">
      <w:pPr>
        <w:spacing w:after="348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7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.2.</w:t>
      </w:r>
      <w:r w:rsidRPr="00F813ED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F813ED" w:rsidRDefault="00F813ED" w:rsidP="00F813ED">
      <w:pPr>
        <w:spacing w:after="348" w:line="240" w:lineRule="auto"/>
        <w:ind w:left="-284" w:right="56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13ED" w:rsidRDefault="00F813ED" w:rsidP="00F813ED">
      <w:pPr>
        <w:spacing w:after="348" w:line="240" w:lineRule="auto"/>
        <w:ind w:left="-284" w:right="566" w:firstLine="7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VIII</w:t>
      </w:r>
      <w:r w:rsidRPr="00F813E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 ЗАВЕРШЕНИЕ ПЕРСОНАЛИЗИРОВАННОЙ ПРОГРАММЫ НАСТАВНИЧЕСТВА</w:t>
      </w:r>
    </w:p>
    <w:p w:rsidR="00F813ED" w:rsidRDefault="00F813ED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8.1. Завершение персонализированной программы наставничества происходит в случае: </w:t>
      </w:r>
    </w:p>
    <w:p w:rsidR="00F813ED" w:rsidRDefault="00F813ED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завершения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плана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мероприятий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персонализированной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программы наставничества в полном объеме; </w:t>
      </w:r>
    </w:p>
    <w:p w:rsidR="00F813ED" w:rsidRDefault="00F813ED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F813ED" w:rsidRPr="00F813ED" w:rsidRDefault="00F813ED" w:rsidP="00F813ED">
      <w:pPr>
        <w:spacing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инициативе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куратора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(в случае недолжного исполнения персонализированной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программы наставничества в силу различных обстоятельств со стороны наставника и/или наставляемого - форс-мажора). </w:t>
      </w:r>
    </w:p>
    <w:p w:rsidR="00F813ED" w:rsidRPr="00F813ED" w:rsidRDefault="00F813ED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8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.2.</w:t>
      </w:r>
      <w:r w:rsidRPr="00F813ED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Изменение </w:t>
      </w:r>
      <w:proofErr w:type="gramStart"/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F813ED" w:rsidRPr="00F813ED" w:rsidRDefault="00F813ED" w:rsidP="00F813ED">
      <w:pPr>
        <w:spacing w:after="341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F813ED" w:rsidRDefault="00F813ED" w:rsidP="00F813ED">
      <w:pPr>
        <w:pStyle w:val="1"/>
        <w:spacing w:line="240" w:lineRule="auto"/>
        <w:ind w:left="-284" w:right="56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. </w:t>
      </w:r>
      <w:bookmarkStart w:id="2" w:name="_Toc24799"/>
      <w:r w:rsidRPr="00F813ED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ru-RU"/>
        </w:rPr>
        <w:t>ЗАКЛЮЧИТЕЛЬНЫЕ ПОЛОЖЕНИЯ</w:t>
      </w:r>
      <w:bookmarkEnd w:id="2"/>
    </w:p>
    <w:p w:rsidR="00F813ED" w:rsidRPr="00F813ED" w:rsidRDefault="00F813ED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9.1. 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F813ED" w:rsidRPr="00F813ED" w:rsidRDefault="00F813ED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9</w:t>
      </w:r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.2. </w:t>
      </w:r>
      <w:proofErr w:type="gramStart"/>
      <w:r w:rsidRPr="00F813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  <w:proofErr w:type="gramEnd"/>
    </w:p>
    <w:p w:rsidR="00567EB9" w:rsidRPr="009D1F62" w:rsidRDefault="00567EB9" w:rsidP="00F813ED">
      <w:pPr>
        <w:spacing w:after="36" w:line="240" w:lineRule="auto"/>
        <w:ind w:left="-284" w:right="56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D1F62" w:rsidRPr="00F813ED" w:rsidRDefault="00F813ED" w:rsidP="00F813ED">
      <w:pPr>
        <w:tabs>
          <w:tab w:val="left" w:pos="3504"/>
        </w:tabs>
        <w:spacing w:line="240" w:lineRule="auto"/>
        <w:ind w:left="-284" w:right="566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D1F62" w:rsidRPr="00F8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BE"/>
    <w:multiLevelType w:val="hybridMultilevel"/>
    <w:tmpl w:val="D45A194E"/>
    <w:lvl w:ilvl="0" w:tplc="1F848B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C0C6DE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06F4F2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A8E528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8B2C2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5C7B74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441ACA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02A3A8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F82366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153A99"/>
    <w:multiLevelType w:val="hybridMultilevel"/>
    <w:tmpl w:val="6FA0B7BE"/>
    <w:lvl w:ilvl="0" w:tplc="A68259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0B10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CBF30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68799E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7471B2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7E9D28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3CF8D8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ACF52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D6F6BE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A67D31"/>
    <w:multiLevelType w:val="hybridMultilevel"/>
    <w:tmpl w:val="3C446AB2"/>
    <w:lvl w:ilvl="0" w:tplc="8E58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68EE88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462A6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ECD9E8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C2BBA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F03B4E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2CC72E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FEDE2A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14976A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5292F"/>
    <w:multiLevelType w:val="hybridMultilevel"/>
    <w:tmpl w:val="6A1662DC"/>
    <w:lvl w:ilvl="0" w:tplc="2DB045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5E5A10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1A74C6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C6753A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8CF6A0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5E1032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72750A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3AD194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24F1D6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EE0B7C"/>
    <w:multiLevelType w:val="hybridMultilevel"/>
    <w:tmpl w:val="828A8A82"/>
    <w:lvl w:ilvl="0" w:tplc="3AA8B5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3EA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7E4736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D4CD3C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5A8308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667A1A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EE7EEC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76AADC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6A7BF2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2"/>
    <w:rsid w:val="002F3A74"/>
    <w:rsid w:val="00567EB9"/>
    <w:rsid w:val="007A7E00"/>
    <w:rsid w:val="009D1F62"/>
    <w:rsid w:val="00AF736B"/>
    <w:rsid w:val="00D404A7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8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semiHidden/>
    <w:unhideWhenUsed/>
    <w:rsid w:val="002F3A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2F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8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semiHidden/>
    <w:unhideWhenUsed/>
    <w:rsid w:val="002F3A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2F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2023-11-10T08:37:00Z</dcterms:created>
  <dcterms:modified xsi:type="dcterms:W3CDTF">2023-12-04T12:02:00Z</dcterms:modified>
</cp:coreProperties>
</file>