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B2" w:rsidRDefault="00167CB2" w:rsidP="00167CB2">
      <w:pPr>
        <w:spacing w:after="0" w:line="240" w:lineRule="auto"/>
        <w:ind w:left="-142" w:firstLine="540"/>
        <w:jc w:val="center"/>
        <w:rPr>
          <w:rFonts w:ascii="Century Gothic" w:eastAsia="Times New Roman" w:hAnsi="Century Gothic"/>
          <w:b/>
          <w:color w:val="993366"/>
          <w:sz w:val="32"/>
          <w:szCs w:val="32"/>
        </w:rPr>
      </w:pPr>
      <w:bookmarkStart w:id="0" w:name="_GoBack"/>
      <w:bookmarkEnd w:id="0"/>
      <w:r w:rsidRPr="0016623C">
        <w:rPr>
          <w:rFonts w:ascii="Century Gothic" w:eastAsia="Times New Roman" w:hAnsi="Century Gothic"/>
          <w:b/>
          <w:color w:val="993366"/>
          <w:sz w:val="32"/>
          <w:szCs w:val="32"/>
        </w:rPr>
        <w:t>Анализ результатов ЕГЭ-202</w:t>
      </w:r>
      <w:r w:rsidR="00D84475">
        <w:rPr>
          <w:rFonts w:ascii="Century Gothic" w:eastAsia="Times New Roman" w:hAnsi="Century Gothic"/>
          <w:b/>
          <w:color w:val="993366"/>
          <w:sz w:val="32"/>
          <w:szCs w:val="32"/>
        </w:rPr>
        <w:t>2</w:t>
      </w:r>
    </w:p>
    <w:p w:rsidR="00167CB2" w:rsidRPr="009C2E1E" w:rsidRDefault="00167CB2" w:rsidP="00167CB2">
      <w:pPr>
        <w:spacing w:after="0" w:line="240" w:lineRule="auto"/>
        <w:ind w:left="-142" w:firstLine="5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2022</w:t>
      </w:r>
      <w:r w:rsidRPr="009C2E1E">
        <w:rPr>
          <w:rFonts w:ascii="Times New Roman" w:eastAsia="Times New Roman" w:hAnsi="Times New Roman"/>
          <w:sz w:val="28"/>
          <w:szCs w:val="28"/>
        </w:rPr>
        <w:t xml:space="preserve"> году в МБОУ СОШ №5 было 28 выпускника</w:t>
      </w:r>
    </w:p>
    <w:p w:rsidR="00D84475" w:rsidRDefault="00167CB2" w:rsidP="00167C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84475">
        <w:rPr>
          <w:rFonts w:ascii="Times New Roman" w:hAnsi="Times New Roman"/>
          <w:sz w:val="28"/>
          <w:szCs w:val="28"/>
        </w:rPr>
        <w:t xml:space="preserve">23 выпускника в </w:t>
      </w:r>
      <w:proofErr w:type="gramStart"/>
      <w:r w:rsidR="00D84475">
        <w:rPr>
          <w:rFonts w:ascii="Times New Roman" w:hAnsi="Times New Roman"/>
          <w:sz w:val="28"/>
          <w:szCs w:val="28"/>
        </w:rPr>
        <w:t>базовой</w:t>
      </w:r>
      <w:proofErr w:type="gramEnd"/>
      <w:r w:rsidR="00D84475">
        <w:rPr>
          <w:rFonts w:ascii="Times New Roman" w:hAnsi="Times New Roman"/>
          <w:sz w:val="28"/>
          <w:szCs w:val="28"/>
        </w:rPr>
        <w:t xml:space="preserve"> школу, 5- в филиале</w:t>
      </w:r>
    </w:p>
    <w:p w:rsidR="00167CB2" w:rsidRPr="0008773E" w:rsidRDefault="00167CB2" w:rsidP="00167C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773E">
        <w:rPr>
          <w:rFonts w:ascii="Times New Roman" w:hAnsi="Times New Roman"/>
          <w:b/>
          <w:sz w:val="28"/>
          <w:szCs w:val="28"/>
        </w:rPr>
        <w:t>Результаты сд</w:t>
      </w:r>
      <w:r w:rsidR="00D84475">
        <w:rPr>
          <w:rFonts w:ascii="Times New Roman" w:hAnsi="Times New Roman"/>
          <w:b/>
          <w:bCs/>
          <w:sz w:val="28"/>
          <w:szCs w:val="28"/>
        </w:rPr>
        <w:t>ачи ЕГЭ 2022</w:t>
      </w:r>
      <w:r w:rsidRPr="0008773E">
        <w:rPr>
          <w:rFonts w:ascii="Times New Roman" w:hAnsi="Times New Roman"/>
          <w:b/>
          <w:bCs/>
          <w:sz w:val="28"/>
          <w:szCs w:val="28"/>
        </w:rPr>
        <w:t xml:space="preserve"> года МБОУ СОШ №5 </w:t>
      </w:r>
      <w:proofErr w:type="spellStart"/>
      <w:r w:rsidRPr="0008773E">
        <w:rPr>
          <w:rFonts w:ascii="Times New Roman" w:hAnsi="Times New Roman"/>
          <w:b/>
          <w:bCs/>
          <w:sz w:val="28"/>
          <w:szCs w:val="28"/>
        </w:rPr>
        <w:t>г</w:t>
      </w:r>
      <w:proofErr w:type="gramStart"/>
      <w:r w:rsidRPr="0008773E">
        <w:rPr>
          <w:rFonts w:ascii="Times New Roman" w:hAnsi="Times New Roman"/>
          <w:b/>
          <w:bCs/>
          <w:sz w:val="28"/>
          <w:szCs w:val="28"/>
        </w:rPr>
        <w:t>.А</w:t>
      </w:r>
      <w:proofErr w:type="gramEnd"/>
      <w:r w:rsidRPr="0008773E">
        <w:rPr>
          <w:rFonts w:ascii="Times New Roman" w:hAnsi="Times New Roman"/>
          <w:b/>
          <w:bCs/>
          <w:sz w:val="28"/>
          <w:szCs w:val="28"/>
        </w:rPr>
        <w:t>лагира</w:t>
      </w:r>
      <w:proofErr w:type="spellEnd"/>
    </w:p>
    <w:tbl>
      <w:tblPr>
        <w:tblW w:w="4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163"/>
        <w:gridCol w:w="1692"/>
        <w:gridCol w:w="1692"/>
        <w:gridCol w:w="1729"/>
        <w:gridCol w:w="1224"/>
      </w:tblGrid>
      <w:tr w:rsidR="00167CB2" w:rsidTr="009F3A93">
        <w:trPr>
          <w:trHeight w:val="17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Сколько обучающихся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  <w:t>получили 61–100 баллов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Сколько обучающихся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  <w:t>получили до 60 баллов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Не преодолели минимальный порог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Средний балл</w:t>
            </w:r>
          </w:p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 школе</w:t>
            </w:r>
          </w:p>
        </w:tc>
      </w:tr>
      <w:tr w:rsidR="00167CB2" w:rsidTr="009F3A93">
        <w:trPr>
          <w:trHeight w:val="589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23-б</w:t>
            </w:r>
          </w:p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5-ф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12-52%</w:t>
            </w:r>
          </w:p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4-80%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11-48%</w:t>
            </w:r>
          </w:p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1-20%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167CB2" w:rsidTr="009F3A93">
        <w:trPr>
          <w:trHeight w:val="8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5-б</w:t>
            </w:r>
          </w:p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1-ф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2-40%</w:t>
            </w:r>
          </w:p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1-50%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3-60%</w:t>
            </w:r>
          </w:p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1-50%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167CB2" w:rsidTr="009F3A93">
        <w:trPr>
          <w:trHeight w:val="528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Физика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2-б</w:t>
            </w:r>
          </w:p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1-ф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2-53%</w:t>
            </w:r>
          </w:p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1-47%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167CB2" w:rsidTr="009F3A93">
        <w:trPr>
          <w:trHeight w:val="528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Химия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3-б</w:t>
            </w:r>
          </w:p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2-ф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2-67%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2-100%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1-33%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48</w:t>
            </w:r>
          </w:p>
        </w:tc>
      </w:tr>
      <w:tr w:rsidR="00167CB2" w:rsidTr="009F3A93">
        <w:trPr>
          <w:trHeight w:val="528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Биология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B2" w:rsidRDefault="00D84475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4-б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B2" w:rsidRDefault="00D84475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2-50%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B2" w:rsidRDefault="00D84475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1-25%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B2" w:rsidRDefault="00D84475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1-25%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B2" w:rsidRDefault="00D84475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167CB2" w:rsidTr="009F3A93">
        <w:trPr>
          <w:trHeight w:val="528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История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5-б</w:t>
            </w:r>
          </w:p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1-ф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4-80%</w:t>
            </w:r>
          </w:p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1-100%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1-20%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74</w:t>
            </w:r>
          </w:p>
        </w:tc>
      </w:tr>
      <w:tr w:rsidR="00167CB2" w:rsidTr="009F3A93">
        <w:trPr>
          <w:trHeight w:val="528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Англ. язык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B2" w:rsidRPr="00B17E58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7CB2" w:rsidTr="009F3A93">
        <w:trPr>
          <w:trHeight w:val="528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14-б</w:t>
            </w:r>
          </w:p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1-ф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5-36%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4-29%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6-35%</w:t>
            </w:r>
          </w:p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2-100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47</w:t>
            </w:r>
          </w:p>
        </w:tc>
      </w:tr>
      <w:tr w:rsidR="00167CB2" w:rsidTr="009F3A93">
        <w:trPr>
          <w:trHeight w:val="552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3-100%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B2" w:rsidRDefault="00167CB2" w:rsidP="009F3A93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48</w:t>
            </w:r>
          </w:p>
        </w:tc>
      </w:tr>
    </w:tbl>
    <w:p w:rsidR="00167CB2" w:rsidRDefault="00167CB2" w:rsidP="00167CB2"/>
    <w:p w:rsidR="00167CB2" w:rsidRDefault="00167CB2" w:rsidP="00167CB2"/>
    <w:p w:rsidR="00167CB2" w:rsidRDefault="00167CB2" w:rsidP="00167CB2"/>
    <w:p w:rsidR="00167CB2" w:rsidRDefault="00167CB2" w:rsidP="00167CB2"/>
    <w:p w:rsidR="00167CB2" w:rsidRDefault="00167CB2" w:rsidP="00167CB2"/>
    <w:p w:rsidR="00167CB2" w:rsidRDefault="00167CB2" w:rsidP="00167CB2"/>
    <w:p w:rsidR="00167CB2" w:rsidRDefault="00167CB2" w:rsidP="00167CB2"/>
    <w:p w:rsidR="00167CB2" w:rsidRDefault="00167CB2" w:rsidP="00167CB2"/>
    <w:p w:rsidR="00167CB2" w:rsidRDefault="00167CB2" w:rsidP="00167CB2"/>
    <w:p w:rsidR="00167CB2" w:rsidRDefault="00167CB2" w:rsidP="00167CB2"/>
    <w:p w:rsidR="00167CB2" w:rsidRPr="003B598A" w:rsidRDefault="00000678" w:rsidP="00167CB2">
      <w:pPr>
        <w:rPr>
          <w:b/>
          <w:sz w:val="32"/>
        </w:rPr>
      </w:pPr>
      <w:r>
        <w:rPr>
          <w:b/>
          <w:sz w:val="32"/>
        </w:rPr>
        <w:t>Результаты ЕГЭ медалистов в 2022</w:t>
      </w:r>
      <w:r w:rsidR="00167CB2" w:rsidRPr="003B598A">
        <w:rPr>
          <w:b/>
          <w:sz w:val="32"/>
        </w:rPr>
        <w:t xml:space="preserve"> году МБОУ СОШ №5 </w:t>
      </w:r>
      <w:proofErr w:type="spellStart"/>
      <w:r w:rsidR="00167CB2" w:rsidRPr="003B598A">
        <w:rPr>
          <w:b/>
          <w:sz w:val="32"/>
        </w:rPr>
        <w:t>г</w:t>
      </w:r>
      <w:proofErr w:type="gramStart"/>
      <w:r w:rsidR="00167CB2" w:rsidRPr="003B598A">
        <w:rPr>
          <w:b/>
          <w:sz w:val="32"/>
        </w:rPr>
        <w:t>.А</w:t>
      </w:r>
      <w:proofErr w:type="gramEnd"/>
      <w:r w:rsidR="00167CB2" w:rsidRPr="003B598A">
        <w:rPr>
          <w:b/>
          <w:sz w:val="32"/>
        </w:rPr>
        <w:t>лагира</w:t>
      </w:r>
      <w:proofErr w:type="spellEnd"/>
    </w:p>
    <w:tbl>
      <w:tblPr>
        <w:tblW w:w="9797" w:type="dxa"/>
        <w:tblInd w:w="-475" w:type="dxa"/>
        <w:tblLook w:val="04A0" w:firstRow="1" w:lastRow="0" w:firstColumn="1" w:lastColumn="0" w:noHBand="0" w:noVBand="1"/>
      </w:tblPr>
      <w:tblGrid>
        <w:gridCol w:w="1331"/>
        <w:gridCol w:w="1946"/>
        <w:gridCol w:w="708"/>
        <w:gridCol w:w="851"/>
        <w:gridCol w:w="709"/>
        <w:gridCol w:w="567"/>
        <w:gridCol w:w="925"/>
        <w:gridCol w:w="807"/>
        <w:gridCol w:w="819"/>
        <w:gridCol w:w="1134"/>
      </w:tblGrid>
      <w:tr w:rsidR="00241458" w:rsidRPr="003B598A" w:rsidTr="00241458">
        <w:trPr>
          <w:trHeight w:val="308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241458" w:rsidRPr="003B598A" w:rsidTr="00241458">
        <w:trPr>
          <w:cantSplit/>
          <w:trHeight w:val="183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458" w:rsidRPr="003B598A" w:rsidRDefault="00241458" w:rsidP="009F3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59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458" w:rsidRPr="003B598A" w:rsidRDefault="00241458" w:rsidP="009F3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59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претендента на аттестат о среднем общем образовании с отличием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458" w:rsidRPr="003B598A" w:rsidRDefault="00241458" w:rsidP="009F3A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Предмет</w:t>
            </w:r>
            <w:r w:rsidRPr="003B59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(русский язык)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458" w:rsidRPr="003B598A" w:rsidRDefault="00241458" w:rsidP="00241458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Предмет</w:t>
            </w:r>
            <w:r w:rsidRPr="003B59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                             (математика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база</w:t>
            </w:r>
            <w:r w:rsidRPr="003B59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458" w:rsidRPr="003B598A" w:rsidRDefault="00241458" w:rsidP="009F3A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Предмет</w:t>
            </w:r>
            <w:r w:rsidRPr="003B59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                             (литература)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458" w:rsidRPr="003B598A" w:rsidRDefault="00241458" w:rsidP="009F3A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Предмет</w:t>
            </w:r>
            <w:r w:rsidRPr="003B59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(история)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458" w:rsidRPr="003B598A" w:rsidRDefault="00241458" w:rsidP="009F3A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Предмет</w:t>
            </w:r>
            <w:r w:rsidRPr="003B59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(общество)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458" w:rsidRDefault="00241458" w:rsidP="009F3A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Предмет</w:t>
            </w:r>
            <w:r w:rsidRPr="003B59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241458" w:rsidRPr="003B598A" w:rsidRDefault="00241458" w:rsidP="009F3A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59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Pr="003B59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англ</w:t>
            </w:r>
            <w:proofErr w:type="gramStart"/>
            <w:r w:rsidRPr="003B59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.я</w:t>
            </w:r>
            <w:proofErr w:type="gramEnd"/>
            <w:r w:rsidRPr="003B59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зык</w:t>
            </w:r>
            <w:proofErr w:type="spellEnd"/>
            <w:r w:rsidRPr="003B59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1458" w:rsidRDefault="00241458" w:rsidP="009F3A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Предмет</w:t>
            </w:r>
          </w:p>
          <w:p w:rsidR="00241458" w:rsidRDefault="00241458" w:rsidP="002414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(химия)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1458" w:rsidRDefault="00241458" w:rsidP="009F3A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Предмет (биология)</w:t>
            </w:r>
          </w:p>
        </w:tc>
      </w:tr>
      <w:tr w:rsidR="00241458" w:rsidRPr="003B598A" w:rsidTr="00241458">
        <w:trPr>
          <w:trHeight w:val="61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598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Кайтова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Кристина Николаевна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458" w:rsidRPr="003B598A" w:rsidRDefault="00241458" w:rsidP="009F3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458" w:rsidRPr="003B598A" w:rsidRDefault="00241458" w:rsidP="009F3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458" w:rsidRPr="003B598A" w:rsidRDefault="00241458" w:rsidP="009F3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458" w:rsidRPr="003B598A" w:rsidRDefault="001D30F3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41458" w:rsidRPr="003B598A" w:rsidTr="00241458">
        <w:trPr>
          <w:trHeight w:val="61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598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Кайтукова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Радмила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Эльбрусовна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458" w:rsidRPr="003B598A" w:rsidRDefault="00241458" w:rsidP="009F3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458" w:rsidRPr="003B598A" w:rsidRDefault="00241458" w:rsidP="002414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458" w:rsidRPr="003B598A" w:rsidRDefault="00241458" w:rsidP="009F3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458" w:rsidRPr="003B598A" w:rsidRDefault="00241458" w:rsidP="009F3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458" w:rsidRPr="003B598A" w:rsidRDefault="00241458" w:rsidP="009F3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458" w:rsidRPr="003B598A" w:rsidRDefault="001D30F3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241458" w:rsidRPr="003B598A" w:rsidTr="00241458">
        <w:trPr>
          <w:trHeight w:val="926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598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Томаева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Милана Артуровна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458" w:rsidRPr="003B598A" w:rsidRDefault="00241458" w:rsidP="009F3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458" w:rsidRPr="003B598A" w:rsidRDefault="00241458" w:rsidP="009F3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458" w:rsidRPr="003B598A" w:rsidRDefault="00241458" w:rsidP="009F3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458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241458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458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241458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241458" w:rsidRPr="003B598A" w:rsidRDefault="00241458" w:rsidP="009F3A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78</w:t>
            </w:r>
          </w:p>
        </w:tc>
      </w:tr>
    </w:tbl>
    <w:p w:rsidR="00167CB2" w:rsidRDefault="00167CB2" w:rsidP="00167CB2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167CB2" w:rsidRDefault="00167CB2" w:rsidP="00167CB2">
      <w:pPr>
        <w:spacing w:after="0" w:line="240" w:lineRule="auto"/>
        <w:jc w:val="center"/>
        <w:rPr>
          <w:rFonts w:ascii="Times New Roman" w:hAnsi="Times New Roman"/>
          <w:b/>
          <w:color w:val="993366"/>
          <w:sz w:val="28"/>
          <w:szCs w:val="28"/>
        </w:rPr>
      </w:pPr>
      <w:r w:rsidRPr="0008773E">
        <w:rPr>
          <w:rFonts w:ascii="Times New Roman" w:hAnsi="Times New Roman"/>
          <w:b/>
          <w:color w:val="993366"/>
          <w:sz w:val="28"/>
          <w:szCs w:val="28"/>
        </w:rPr>
        <w:t>Общие выводы по итогам государств</w:t>
      </w:r>
      <w:r w:rsidR="00D84475">
        <w:rPr>
          <w:rFonts w:ascii="Times New Roman" w:hAnsi="Times New Roman"/>
          <w:b/>
          <w:color w:val="993366"/>
          <w:sz w:val="28"/>
          <w:szCs w:val="28"/>
        </w:rPr>
        <w:t>енной итоговой аттестации в 2021-2022</w:t>
      </w:r>
      <w:r w:rsidRPr="0008773E">
        <w:rPr>
          <w:rFonts w:ascii="Times New Roman" w:hAnsi="Times New Roman"/>
          <w:b/>
          <w:color w:val="993366"/>
          <w:sz w:val="28"/>
          <w:szCs w:val="28"/>
        </w:rPr>
        <w:t xml:space="preserve"> учебном году:</w:t>
      </w:r>
    </w:p>
    <w:p w:rsidR="00167CB2" w:rsidRPr="0008773E" w:rsidRDefault="00167CB2" w:rsidP="00167CB2">
      <w:pPr>
        <w:spacing w:after="0" w:line="240" w:lineRule="auto"/>
        <w:jc w:val="center"/>
        <w:rPr>
          <w:rFonts w:ascii="Times New Roman" w:hAnsi="Times New Roman"/>
          <w:b/>
          <w:color w:val="993366"/>
          <w:sz w:val="28"/>
          <w:szCs w:val="28"/>
        </w:rPr>
      </w:pPr>
    </w:p>
    <w:p w:rsidR="00167CB2" w:rsidRPr="00744D3B" w:rsidRDefault="00D84475" w:rsidP="00167C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167CB2" w:rsidRPr="00744D3B">
        <w:rPr>
          <w:rFonts w:ascii="Times New Roman" w:hAnsi="Times New Roman"/>
          <w:sz w:val="28"/>
          <w:szCs w:val="28"/>
        </w:rPr>
        <w:t xml:space="preserve"> 28 выпускников получили </w:t>
      </w:r>
      <w:r w:rsidRPr="00744D3B">
        <w:rPr>
          <w:rFonts w:ascii="Times New Roman" w:hAnsi="Times New Roman"/>
          <w:sz w:val="28"/>
          <w:szCs w:val="28"/>
        </w:rPr>
        <w:t>аттестаты</w:t>
      </w:r>
      <w:proofErr w:type="gramStart"/>
      <w:r w:rsidRPr="00744D3B">
        <w:rPr>
          <w:rFonts w:ascii="Times New Roman" w:hAnsi="Times New Roman"/>
          <w:sz w:val="28"/>
          <w:szCs w:val="28"/>
        </w:rPr>
        <w:t xml:space="preserve"> </w:t>
      </w:r>
      <w:r w:rsidR="00167CB2" w:rsidRPr="00744D3B">
        <w:rPr>
          <w:rFonts w:ascii="Times New Roman" w:hAnsi="Times New Roman"/>
          <w:sz w:val="28"/>
          <w:szCs w:val="28"/>
        </w:rPr>
        <w:t>.</w:t>
      </w:r>
      <w:proofErr w:type="gramEnd"/>
    </w:p>
    <w:p w:rsidR="00D84475" w:rsidRPr="0008773E" w:rsidRDefault="00167CB2" w:rsidP="00D844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4475">
        <w:rPr>
          <w:rFonts w:ascii="Times New Roman" w:hAnsi="Times New Roman"/>
          <w:color w:val="000000"/>
          <w:sz w:val="28"/>
          <w:szCs w:val="28"/>
        </w:rPr>
        <w:t>Самым популярным экзаменам в форме ЕГЭ является обществознание (11</w:t>
      </w:r>
      <w:r w:rsidR="00D84475" w:rsidRPr="0008773E">
        <w:rPr>
          <w:rFonts w:ascii="Times New Roman" w:hAnsi="Times New Roman"/>
          <w:color w:val="000000"/>
          <w:sz w:val="28"/>
          <w:szCs w:val="28"/>
        </w:rPr>
        <w:t xml:space="preserve"> сдающих).</w:t>
      </w:r>
    </w:p>
    <w:p w:rsidR="00167CB2" w:rsidRPr="00BD555E" w:rsidRDefault="00167CB2" w:rsidP="00D84475">
      <w:pPr>
        <w:spacing w:after="0" w:line="240" w:lineRule="auto"/>
        <w:ind w:left="568"/>
        <w:jc w:val="both"/>
        <w:rPr>
          <w:rFonts w:ascii="Times New Roman" w:hAnsi="Times New Roman"/>
          <w:b/>
          <w:color w:val="993366"/>
          <w:sz w:val="28"/>
          <w:szCs w:val="28"/>
        </w:rPr>
      </w:pPr>
    </w:p>
    <w:p w:rsidR="00167CB2" w:rsidRPr="0008773E" w:rsidRDefault="00167CB2" w:rsidP="00167CB2">
      <w:pPr>
        <w:spacing w:after="0" w:line="240" w:lineRule="auto"/>
        <w:ind w:firstLine="708"/>
        <w:jc w:val="both"/>
        <w:rPr>
          <w:rFonts w:ascii="Times New Roman" w:hAnsi="Times New Roman"/>
          <w:b/>
          <w:color w:val="993366"/>
          <w:sz w:val="28"/>
          <w:szCs w:val="28"/>
        </w:rPr>
      </w:pPr>
    </w:p>
    <w:p w:rsidR="00167CB2" w:rsidRPr="0008773E" w:rsidRDefault="00167CB2" w:rsidP="00167C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993366"/>
          <w:sz w:val="28"/>
          <w:szCs w:val="28"/>
        </w:rPr>
      </w:pPr>
      <w:r w:rsidRPr="0008773E">
        <w:rPr>
          <w:rFonts w:ascii="Times New Roman" w:hAnsi="Times New Roman"/>
          <w:b/>
          <w:color w:val="993366"/>
          <w:sz w:val="28"/>
          <w:szCs w:val="28"/>
        </w:rPr>
        <w:t>Анализ проведенной информационно-разъяснительной работы</w:t>
      </w:r>
    </w:p>
    <w:p w:rsidR="00167CB2" w:rsidRPr="0008773E" w:rsidRDefault="00167CB2" w:rsidP="00167C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1. Подготовка к прохождению государственной итоговой аттестации в форме ЕГЭ была проведена в соответствии с утвержденной «Дорожной картой п</w:t>
      </w:r>
      <w:r>
        <w:rPr>
          <w:rFonts w:ascii="Times New Roman" w:hAnsi="Times New Roman"/>
          <w:sz w:val="28"/>
          <w:szCs w:val="28"/>
        </w:rPr>
        <w:t>о подготовке учащихся к ГИА-202</w:t>
      </w:r>
      <w:r w:rsidR="00D84475">
        <w:rPr>
          <w:rFonts w:ascii="Times New Roman" w:hAnsi="Times New Roman"/>
          <w:sz w:val="28"/>
          <w:szCs w:val="28"/>
        </w:rPr>
        <w:t>2</w:t>
      </w:r>
      <w:r w:rsidRPr="0008773E">
        <w:rPr>
          <w:rFonts w:ascii="Times New Roman" w:hAnsi="Times New Roman"/>
          <w:sz w:val="28"/>
          <w:szCs w:val="28"/>
        </w:rPr>
        <w:t>»:</w:t>
      </w:r>
    </w:p>
    <w:p w:rsidR="00167CB2" w:rsidRPr="0008773E" w:rsidRDefault="00167CB2" w:rsidP="00167C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- учителями-предметниками в течение года проводились дополнительные занятия, групповые и индивидуальные консультации, велись индивидуальные карты достижений учащихся.</w:t>
      </w:r>
    </w:p>
    <w:p w:rsidR="00167CB2" w:rsidRPr="0008773E" w:rsidRDefault="00167CB2" w:rsidP="00167C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7CB2" w:rsidRDefault="00167CB2" w:rsidP="00167C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В соответствии с планом проводилась инфор</w:t>
      </w:r>
      <w:r>
        <w:rPr>
          <w:rFonts w:ascii="Times New Roman" w:hAnsi="Times New Roman"/>
          <w:sz w:val="28"/>
          <w:szCs w:val="28"/>
        </w:rPr>
        <w:t>мационно-разъяснительная работа.</w:t>
      </w:r>
    </w:p>
    <w:p w:rsidR="00167CB2" w:rsidRPr="0008773E" w:rsidRDefault="00167CB2" w:rsidP="00167C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8773E">
        <w:rPr>
          <w:rFonts w:ascii="Times New Roman" w:hAnsi="Times New Roman"/>
          <w:sz w:val="28"/>
          <w:szCs w:val="28"/>
        </w:rPr>
        <w:t xml:space="preserve"> течение года проводилась работа по психологическому сопровождению </w:t>
      </w:r>
      <w:proofErr w:type="gramStart"/>
      <w:r w:rsidRPr="0008773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8773E">
        <w:rPr>
          <w:rFonts w:ascii="Times New Roman" w:hAnsi="Times New Roman"/>
          <w:sz w:val="28"/>
          <w:szCs w:val="28"/>
        </w:rPr>
        <w:t>. Педагог-психолог проводила тестирования на определение психологической готовности к сдаче ЕГЭ.</w:t>
      </w:r>
    </w:p>
    <w:p w:rsidR="00167CB2" w:rsidRPr="0008773E" w:rsidRDefault="00167CB2" w:rsidP="00167C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Регулярно в соответствии с требованиями обновлялс</w:t>
      </w:r>
      <w:r>
        <w:rPr>
          <w:rFonts w:ascii="Times New Roman" w:hAnsi="Times New Roman"/>
          <w:sz w:val="28"/>
          <w:szCs w:val="28"/>
        </w:rPr>
        <w:t xml:space="preserve">я раздел «ЕГЭ» на сайте МБОУ СОШ №5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лагира</w:t>
      </w:r>
      <w:proofErr w:type="spellEnd"/>
      <w:r w:rsidRPr="0008773E">
        <w:rPr>
          <w:rFonts w:ascii="Times New Roman" w:hAnsi="Times New Roman"/>
          <w:sz w:val="28"/>
          <w:szCs w:val="28"/>
        </w:rPr>
        <w:t>, оформлен стенд в рекреации и тематические уголки в предметных кабинетах с информацией о расписании экзаменов, минимальном 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73E">
        <w:rPr>
          <w:rFonts w:ascii="Times New Roman" w:hAnsi="Times New Roman"/>
          <w:sz w:val="28"/>
          <w:szCs w:val="28"/>
        </w:rPr>
        <w:t xml:space="preserve">баллов, об образцах  бланков, размещены советы учащимся и их родителям, памятки для сдающих ЕГЭ, </w:t>
      </w:r>
      <w:r w:rsidRPr="0008773E">
        <w:rPr>
          <w:rFonts w:ascii="Times New Roman" w:hAnsi="Times New Roman"/>
          <w:sz w:val="28"/>
          <w:szCs w:val="28"/>
        </w:rPr>
        <w:lastRenderedPageBreak/>
        <w:t>план работы по подготовке</w:t>
      </w:r>
      <w:r>
        <w:rPr>
          <w:rFonts w:ascii="Times New Roman" w:hAnsi="Times New Roman"/>
          <w:sz w:val="28"/>
          <w:szCs w:val="28"/>
        </w:rPr>
        <w:t xml:space="preserve"> к ЕГЭ, консультации психолога, </w:t>
      </w:r>
      <w:r w:rsidRPr="0008773E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афики консультаций</w:t>
      </w:r>
      <w:r w:rsidRPr="0008773E">
        <w:rPr>
          <w:rFonts w:ascii="Times New Roman" w:hAnsi="Times New Roman"/>
          <w:sz w:val="28"/>
          <w:szCs w:val="28"/>
        </w:rPr>
        <w:t xml:space="preserve"> и дополнительных занятий по отдельным предметам и т.д.</w:t>
      </w:r>
    </w:p>
    <w:p w:rsidR="00167CB2" w:rsidRDefault="00167CB2" w:rsidP="00167CB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67CB2" w:rsidRPr="0008773E" w:rsidRDefault="00167CB2" w:rsidP="00167CB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8773E">
        <w:rPr>
          <w:rFonts w:ascii="Times New Roman" w:hAnsi="Times New Roman"/>
          <w:b/>
          <w:bCs/>
          <w:sz w:val="28"/>
          <w:szCs w:val="28"/>
        </w:rPr>
        <w:t>Общие выводы:</w:t>
      </w:r>
    </w:p>
    <w:p w:rsidR="00167CB2" w:rsidRPr="0008773E" w:rsidRDefault="00167CB2" w:rsidP="00167C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В школе </w:t>
      </w:r>
      <w:r w:rsidRPr="0008773E">
        <w:rPr>
          <w:rFonts w:ascii="Times New Roman" w:hAnsi="Times New Roman"/>
          <w:sz w:val="28"/>
          <w:szCs w:val="28"/>
        </w:rPr>
        <w:t xml:space="preserve"> была организована работа по психологическому сопровождению </w:t>
      </w:r>
      <w:proofErr w:type="gramStart"/>
      <w:r w:rsidRPr="0008773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8773E">
        <w:rPr>
          <w:rFonts w:ascii="Times New Roman" w:hAnsi="Times New Roman"/>
          <w:sz w:val="28"/>
          <w:szCs w:val="28"/>
        </w:rPr>
        <w:t>. Уровень тревожности выпускников был достаточно высоким, что сказалось и на качестве прохождения ГИА.</w:t>
      </w:r>
    </w:p>
    <w:p w:rsidR="00167CB2" w:rsidRDefault="00167CB2" w:rsidP="00D844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8773E">
        <w:rPr>
          <w:rFonts w:ascii="Times New Roman" w:hAnsi="Times New Roman"/>
          <w:sz w:val="28"/>
          <w:szCs w:val="28"/>
        </w:rPr>
        <w:t>Внутришкольный мониторинг является составной частью образовательного</w:t>
      </w:r>
      <w:r>
        <w:rPr>
          <w:rFonts w:ascii="Times New Roman" w:hAnsi="Times New Roman"/>
          <w:sz w:val="28"/>
          <w:szCs w:val="28"/>
        </w:rPr>
        <w:t xml:space="preserve"> процесса, его показатели </w:t>
      </w:r>
      <w:r w:rsidRPr="0008773E">
        <w:rPr>
          <w:rFonts w:ascii="Times New Roman" w:hAnsi="Times New Roman"/>
          <w:sz w:val="28"/>
          <w:szCs w:val="28"/>
        </w:rPr>
        <w:t xml:space="preserve"> обсужда</w:t>
      </w:r>
      <w:r>
        <w:rPr>
          <w:rFonts w:ascii="Times New Roman" w:hAnsi="Times New Roman"/>
          <w:sz w:val="28"/>
          <w:szCs w:val="28"/>
        </w:rPr>
        <w:t>ю</w:t>
      </w:r>
      <w:r w:rsidRPr="0008773E">
        <w:rPr>
          <w:rFonts w:ascii="Times New Roman" w:hAnsi="Times New Roman"/>
          <w:sz w:val="28"/>
          <w:szCs w:val="28"/>
        </w:rPr>
        <w:t>тся и осмыслива</w:t>
      </w:r>
      <w:r>
        <w:rPr>
          <w:rFonts w:ascii="Times New Roman" w:hAnsi="Times New Roman"/>
          <w:sz w:val="28"/>
          <w:szCs w:val="28"/>
        </w:rPr>
        <w:t>ю</w:t>
      </w:r>
      <w:r w:rsidRPr="0008773E">
        <w:rPr>
          <w:rFonts w:ascii="Times New Roman" w:hAnsi="Times New Roman"/>
          <w:sz w:val="28"/>
          <w:szCs w:val="28"/>
        </w:rPr>
        <w:t xml:space="preserve">тся, по </w:t>
      </w:r>
      <w:r>
        <w:rPr>
          <w:rFonts w:ascii="Times New Roman" w:hAnsi="Times New Roman"/>
          <w:sz w:val="28"/>
          <w:szCs w:val="28"/>
        </w:rPr>
        <w:t xml:space="preserve">результатам </w:t>
      </w:r>
      <w:r w:rsidRPr="0008773E">
        <w:rPr>
          <w:rFonts w:ascii="Times New Roman" w:hAnsi="Times New Roman"/>
          <w:sz w:val="28"/>
          <w:szCs w:val="28"/>
        </w:rPr>
        <w:t xml:space="preserve"> принима</w:t>
      </w:r>
      <w:r>
        <w:rPr>
          <w:rFonts w:ascii="Times New Roman" w:hAnsi="Times New Roman"/>
          <w:sz w:val="28"/>
          <w:szCs w:val="28"/>
        </w:rPr>
        <w:t>ю</w:t>
      </w:r>
      <w:r w:rsidRPr="0008773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08773E">
        <w:rPr>
          <w:rFonts w:ascii="Times New Roman" w:hAnsi="Times New Roman"/>
          <w:sz w:val="28"/>
          <w:szCs w:val="28"/>
        </w:rPr>
        <w:t xml:space="preserve"> управленческие решения, способствующие повышению качества образования</w:t>
      </w:r>
    </w:p>
    <w:p w:rsidR="00167CB2" w:rsidRPr="0008773E" w:rsidRDefault="00167CB2" w:rsidP="00167C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7CB2" w:rsidRDefault="00167CB2" w:rsidP="00167C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773E">
        <w:rPr>
          <w:rFonts w:ascii="Times New Roman" w:hAnsi="Times New Roman"/>
          <w:b/>
          <w:bCs/>
          <w:sz w:val="28"/>
          <w:szCs w:val="28"/>
        </w:rPr>
        <w:t>Положительные моменты.</w:t>
      </w:r>
    </w:p>
    <w:p w:rsidR="00167CB2" w:rsidRPr="0008773E" w:rsidRDefault="00167CB2" w:rsidP="00167C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7CB2" w:rsidRDefault="00167CB2" w:rsidP="00167CB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Подготовку к успешному прохождению государственной итоговой аттестации в форме ЕГЭ можно признать удовлетворительной. В связи с усилением базовых предметов учебного плана элективными курсами «Практикум по русскому языку», «Практикум по математике»</w:t>
      </w:r>
      <w:r>
        <w:rPr>
          <w:rFonts w:ascii="Times New Roman" w:hAnsi="Times New Roman"/>
          <w:sz w:val="28"/>
          <w:szCs w:val="28"/>
        </w:rPr>
        <w:t>, «Решение задач ЕГЭ по химии»</w:t>
      </w:r>
      <w:r w:rsidRPr="0008773E">
        <w:rPr>
          <w:rFonts w:ascii="Times New Roman" w:hAnsi="Times New Roman"/>
          <w:sz w:val="28"/>
          <w:szCs w:val="28"/>
        </w:rPr>
        <w:t xml:space="preserve"> получены хорошие результаты по обязательным предметам. Также на профильном уровне изучались обществознание, экономика</w:t>
      </w:r>
      <w:r>
        <w:rPr>
          <w:rFonts w:ascii="Times New Roman" w:hAnsi="Times New Roman"/>
          <w:sz w:val="28"/>
          <w:szCs w:val="28"/>
        </w:rPr>
        <w:t>, право.</w:t>
      </w:r>
    </w:p>
    <w:p w:rsidR="00167CB2" w:rsidRDefault="00167CB2" w:rsidP="00167CB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медалисты (3 выпускника) подтвердили свои результаты высокими </w:t>
      </w:r>
      <w:proofErr w:type="gramStart"/>
      <w:r>
        <w:rPr>
          <w:rFonts w:ascii="Times New Roman" w:hAnsi="Times New Roman"/>
          <w:sz w:val="28"/>
          <w:szCs w:val="28"/>
        </w:rPr>
        <w:t>баллами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по русскому языку, так и по предметам по выбору.</w:t>
      </w:r>
    </w:p>
    <w:p w:rsidR="00167CB2" w:rsidRDefault="00167CB2" w:rsidP="00167CB2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67CB2" w:rsidRPr="0008773E" w:rsidRDefault="00167CB2" w:rsidP="00167CB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Вся информация по подготовке к ЕГЭ отражалась на сайте школы: расписание экзаменов, минимальное количество баллов, образцы бланков, советы учащимся и их родителям, план работы по подготовке к ЕГЭ, консультации псих</w:t>
      </w:r>
      <w:r>
        <w:rPr>
          <w:rFonts w:ascii="Times New Roman" w:hAnsi="Times New Roman"/>
          <w:sz w:val="28"/>
          <w:szCs w:val="28"/>
        </w:rPr>
        <w:t xml:space="preserve">олога, </w:t>
      </w:r>
      <w:r w:rsidRPr="0008773E">
        <w:rPr>
          <w:rFonts w:ascii="Times New Roman" w:hAnsi="Times New Roman"/>
          <w:sz w:val="28"/>
          <w:szCs w:val="28"/>
        </w:rPr>
        <w:t xml:space="preserve"> гра</w:t>
      </w:r>
      <w:r>
        <w:rPr>
          <w:rFonts w:ascii="Times New Roman" w:hAnsi="Times New Roman"/>
          <w:sz w:val="28"/>
          <w:szCs w:val="28"/>
        </w:rPr>
        <w:t xml:space="preserve">фики консультаций </w:t>
      </w:r>
      <w:r w:rsidRPr="0008773E">
        <w:rPr>
          <w:rFonts w:ascii="Times New Roman" w:hAnsi="Times New Roman"/>
          <w:sz w:val="28"/>
          <w:szCs w:val="28"/>
        </w:rPr>
        <w:t>и дополнительных занятий по отдельным предметам и т.д.</w:t>
      </w:r>
    </w:p>
    <w:p w:rsidR="00167CB2" w:rsidRPr="0008773E" w:rsidRDefault="00167CB2" w:rsidP="00167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 xml:space="preserve">. </w:t>
      </w:r>
      <w:r w:rsidRPr="0008773E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этим в новом </w:t>
      </w:r>
      <w:r w:rsidRPr="0008773E">
        <w:rPr>
          <w:rFonts w:ascii="Times New Roman" w:hAnsi="Times New Roman"/>
          <w:sz w:val="28"/>
          <w:szCs w:val="28"/>
        </w:rPr>
        <w:t xml:space="preserve">учебном году направить управленческие решения </w:t>
      </w:r>
      <w:proofErr w:type="gramStart"/>
      <w:r w:rsidRPr="0008773E">
        <w:rPr>
          <w:rFonts w:ascii="Times New Roman" w:hAnsi="Times New Roman"/>
          <w:sz w:val="28"/>
          <w:szCs w:val="28"/>
        </w:rPr>
        <w:t>на</w:t>
      </w:r>
      <w:proofErr w:type="gramEnd"/>
      <w:r w:rsidRPr="0008773E">
        <w:rPr>
          <w:rFonts w:ascii="Times New Roman" w:hAnsi="Times New Roman"/>
          <w:sz w:val="28"/>
          <w:szCs w:val="28"/>
        </w:rPr>
        <w:t>:</w:t>
      </w:r>
    </w:p>
    <w:p w:rsidR="00167CB2" w:rsidRPr="0008773E" w:rsidRDefault="00167CB2" w:rsidP="00167CB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усиление контроля деятельности учителя и исполнения им образовательной программы;</w:t>
      </w:r>
    </w:p>
    <w:p w:rsidR="00167CB2" w:rsidRPr="0008773E" w:rsidRDefault="00167CB2" w:rsidP="00167CB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принятие мер по повышению квалификации учителя и обмену опытом среди педагогов;</w:t>
      </w:r>
    </w:p>
    <w:p w:rsidR="00167CB2" w:rsidRPr="0008773E" w:rsidRDefault="00167CB2" w:rsidP="00167CB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коррекцию календарно-тематического планирования учителя и учебного плана;</w:t>
      </w:r>
    </w:p>
    <w:p w:rsidR="00167CB2" w:rsidRPr="0008773E" w:rsidRDefault="00167CB2" w:rsidP="00167CB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реализацию индивидуального подхода в обучении учащихся и построение индивидуальных образовательных траекторий;</w:t>
      </w:r>
    </w:p>
    <w:p w:rsidR="00167CB2" w:rsidRPr="0008773E" w:rsidRDefault="00167CB2" w:rsidP="00167CB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принятие мер по повышению мотивации профессионального роста учителя и ученика (система поощрений, портфолио ученика и учителя и т.д.);</w:t>
      </w:r>
    </w:p>
    <w:p w:rsidR="00167CB2" w:rsidRPr="0008773E" w:rsidRDefault="00167CB2" w:rsidP="00167CB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внедрение новых образовательных технологий в практику преподавания и т.п.</w:t>
      </w:r>
    </w:p>
    <w:p w:rsidR="00167CB2" w:rsidRPr="0008773E" w:rsidRDefault="00167CB2" w:rsidP="00167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167CB2" w:rsidRDefault="00167CB2" w:rsidP="00167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993366"/>
          <w:sz w:val="28"/>
          <w:szCs w:val="28"/>
        </w:rPr>
      </w:pPr>
    </w:p>
    <w:p w:rsidR="00D84475" w:rsidRDefault="00D84475" w:rsidP="00167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993366"/>
          <w:sz w:val="28"/>
          <w:szCs w:val="28"/>
        </w:rPr>
      </w:pPr>
    </w:p>
    <w:p w:rsidR="00167CB2" w:rsidRPr="0008773E" w:rsidRDefault="00167CB2" w:rsidP="00167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993366"/>
          <w:sz w:val="28"/>
          <w:szCs w:val="28"/>
        </w:rPr>
      </w:pPr>
      <w:r w:rsidRPr="0008773E">
        <w:rPr>
          <w:rFonts w:ascii="Times New Roman" w:hAnsi="Times New Roman"/>
          <w:b/>
          <w:i/>
          <w:color w:val="993366"/>
          <w:sz w:val="28"/>
          <w:szCs w:val="28"/>
        </w:rPr>
        <w:lastRenderedPageBreak/>
        <w:t>Общие выводы и предложения:</w:t>
      </w:r>
    </w:p>
    <w:p w:rsidR="00167CB2" w:rsidRPr="0008773E" w:rsidRDefault="00167CB2" w:rsidP="00167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1. Организовать информационно-разъяснительную работу с участниками ЕГЭ по изучению нормативно-правовых документов по орг</w:t>
      </w:r>
      <w:r>
        <w:rPr>
          <w:rFonts w:ascii="Times New Roman" w:hAnsi="Times New Roman"/>
          <w:sz w:val="28"/>
          <w:szCs w:val="28"/>
        </w:rPr>
        <w:t>анизации и проведению ЕГЭ в 2022-2023</w:t>
      </w:r>
      <w:r w:rsidRPr="0008773E">
        <w:rPr>
          <w:rFonts w:ascii="Times New Roman" w:hAnsi="Times New Roman"/>
          <w:sz w:val="28"/>
          <w:szCs w:val="28"/>
        </w:rPr>
        <w:t xml:space="preserve"> году. </w:t>
      </w:r>
    </w:p>
    <w:p w:rsidR="00167CB2" w:rsidRPr="0008773E" w:rsidRDefault="00167CB2" w:rsidP="00167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2. Разработать план мероприятий по оказанию методической помощи педагогам, чьи выпускники показали низкие результаты на экзаменах.</w:t>
      </w:r>
    </w:p>
    <w:p w:rsidR="00167CB2" w:rsidRPr="0008773E" w:rsidRDefault="00167CB2" w:rsidP="00167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3. Продолжить сотрудничество с высшими учебными заведениями по подготовке выпускников к единому государственному экзамену.</w:t>
      </w:r>
    </w:p>
    <w:p w:rsidR="00167CB2" w:rsidRPr="0008773E" w:rsidRDefault="00167CB2" w:rsidP="00167CB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4. Усилит</w:t>
      </w:r>
      <w:r>
        <w:rPr>
          <w:rFonts w:ascii="Times New Roman" w:hAnsi="Times New Roman"/>
          <w:sz w:val="28"/>
          <w:szCs w:val="28"/>
        </w:rPr>
        <w:t>ь контроль подготовки к ЕГЭ 2023</w:t>
      </w:r>
      <w:r w:rsidRPr="0008773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08773E">
        <w:rPr>
          <w:rFonts w:ascii="Times New Roman" w:hAnsi="Times New Roman"/>
          <w:sz w:val="28"/>
          <w:szCs w:val="28"/>
        </w:rPr>
        <w:t xml:space="preserve"> слабоуспевающих учащихся.</w:t>
      </w:r>
    </w:p>
    <w:p w:rsidR="00167CB2" w:rsidRPr="0008773E" w:rsidRDefault="00167CB2" w:rsidP="00167CB2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67CB2" w:rsidRPr="0008773E" w:rsidRDefault="00167CB2" w:rsidP="00167CB2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773E">
        <w:rPr>
          <w:rFonts w:ascii="Times New Roman" w:hAnsi="Times New Roman"/>
          <w:b/>
          <w:sz w:val="28"/>
          <w:szCs w:val="28"/>
        </w:rPr>
        <w:t>Задачи на новый учебный год:</w:t>
      </w:r>
    </w:p>
    <w:p w:rsidR="00167CB2" w:rsidRPr="0008773E" w:rsidRDefault="00167CB2" w:rsidP="00167CB2">
      <w:pPr>
        <w:numPr>
          <w:ilvl w:val="0"/>
          <w:numId w:val="4"/>
        </w:numPr>
        <w:shd w:val="clear" w:color="auto" w:fill="FFFFFF"/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Повышение качества знаний учащихся (за счет выстраивания индивидуальной работы). Повышение ответственности учителя и учащихся за результаты своего труда.</w:t>
      </w:r>
    </w:p>
    <w:p w:rsidR="00167CB2" w:rsidRPr="0008773E" w:rsidRDefault="00167CB2" w:rsidP="00167CB2">
      <w:pPr>
        <w:numPr>
          <w:ilvl w:val="0"/>
          <w:numId w:val="4"/>
        </w:numPr>
        <w:shd w:val="clear" w:color="auto" w:fill="FFFFFF"/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Обеспечение психологического комфорта для учителя, учащихся и родителей (нет страха перед ЕГЭ, заинтересованность в результатах).</w:t>
      </w:r>
    </w:p>
    <w:p w:rsidR="00167CB2" w:rsidRPr="0008773E" w:rsidRDefault="00167CB2" w:rsidP="00167CB2">
      <w:pPr>
        <w:numPr>
          <w:ilvl w:val="0"/>
          <w:numId w:val="4"/>
        </w:numPr>
        <w:shd w:val="clear" w:color="auto" w:fill="FFFFFF"/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Повышение качества преподавания профильных предметов.</w:t>
      </w:r>
    </w:p>
    <w:p w:rsidR="00167CB2" w:rsidRPr="0008773E" w:rsidRDefault="00167CB2" w:rsidP="00167CB2">
      <w:pPr>
        <w:numPr>
          <w:ilvl w:val="0"/>
          <w:numId w:val="4"/>
        </w:numPr>
        <w:shd w:val="clear" w:color="auto" w:fill="FFFFFF"/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773E">
        <w:rPr>
          <w:rFonts w:ascii="Times New Roman" w:hAnsi="Times New Roman"/>
          <w:sz w:val="28"/>
          <w:szCs w:val="28"/>
        </w:rPr>
        <w:t>Работа по повышению методической компетенции учителе</w:t>
      </w:r>
      <w:proofErr w:type="gramStart"/>
      <w:r w:rsidRPr="0008773E">
        <w:rPr>
          <w:rFonts w:ascii="Times New Roman" w:hAnsi="Times New Roman"/>
          <w:sz w:val="28"/>
          <w:szCs w:val="28"/>
        </w:rPr>
        <w:t>й-</w:t>
      </w:r>
      <w:proofErr w:type="gramEnd"/>
      <w:r w:rsidRPr="0008773E">
        <w:rPr>
          <w:rFonts w:ascii="Times New Roman" w:hAnsi="Times New Roman"/>
          <w:sz w:val="28"/>
          <w:szCs w:val="28"/>
        </w:rPr>
        <w:t xml:space="preserve"> предметников.</w:t>
      </w:r>
    </w:p>
    <w:p w:rsidR="00167CB2" w:rsidRPr="0016623C" w:rsidRDefault="00167CB2" w:rsidP="00167CB2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473467" w:rsidRDefault="00473467"/>
    <w:sectPr w:rsidR="00473467" w:rsidSect="006116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C4D"/>
    <w:multiLevelType w:val="hybridMultilevel"/>
    <w:tmpl w:val="449A5F3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4860"/>
        </w:tabs>
        <w:ind w:left="4860" w:hanging="360"/>
      </w:pPr>
      <w:rPr>
        <w:rFonts w:cs="Times New Roman"/>
      </w:rPr>
    </w:lvl>
  </w:abstractNum>
  <w:abstractNum w:abstractNumId="1">
    <w:nsid w:val="19FD457A"/>
    <w:multiLevelType w:val="hybridMultilevel"/>
    <w:tmpl w:val="25C08BBC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>
    <w:nsid w:val="566B0452"/>
    <w:multiLevelType w:val="hybridMultilevel"/>
    <w:tmpl w:val="639A674C"/>
    <w:lvl w:ilvl="0" w:tplc="76CAA8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4589D"/>
    <w:multiLevelType w:val="hybridMultilevel"/>
    <w:tmpl w:val="866079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52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B2"/>
    <w:rsid w:val="00000678"/>
    <w:rsid w:val="00167CB2"/>
    <w:rsid w:val="001D30F3"/>
    <w:rsid w:val="00241458"/>
    <w:rsid w:val="002506B1"/>
    <w:rsid w:val="00473467"/>
    <w:rsid w:val="005611CA"/>
    <w:rsid w:val="0063625C"/>
    <w:rsid w:val="008E062E"/>
    <w:rsid w:val="00B9428D"/>
    <w:rsid w:val="00D84475"/>
    <w:rsid w:val="00EA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6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6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2022-06-27T06:59:00Z</cp:lastPrinted>
  <dcterms:created xsi:type="dcterms:W3CDTF">2022-12-21T11:46:00Z</dcterms:created>
  <dcterms:modified xsi:type="dcterms:W3CDTF">2022-12-21T11:46:00Z</dcterms:modified>
</cp:coreProperties>
</file>